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3" w:rsidRDefault="00477573">
      <w:pPr>
        <w:autoSpaceDE w:val="0"/>
        <w:autoSpaceDN w:val="0"/>
        <w:adjustRightInd w:val="0"/>
        <w:spacing w:after="0" w:line="240" w:lineRule="auto"/>
        <w:jc w:val="center"/>
        <w:rPr>
          <w:b/>
          <w:bCs/>
          <w:sz w:val="24"/>
          <w:szCs w:val="24"/>
        </w:rPr>
      </w:pPr>
      <w:r>
        <w:rPr>
          <w:b/>
          <w:bCs/>
          <w:sz w:val="24"/>
          <w:szCs w:val="24"/>
        </w:rPr>
        <w:t>Yoga science moderne</w:t>
      </w:r>
    </w:p>
    <w:p w:rsidR="00477573" w:rsidRDefault="00477573">
      <w:pPr>
        <w:autoSpaceDE w:val="0"/>
        <w:autoSpaceDN w:val="0"/>
        <w:adjustRightInd w:val="0"/>
        <w:spacing w:after="0" w:line="240" w:lineRule="auto"/>
        <w:jc w:val="center"/>
        <w:rPr>
          <w:b/>
          <w:bCs/>
          <w:sz w:val="24"/>
          <w:szCs w:val="24"/>
        </w:rPr>
      </w:pPr>
    </w:p>
    <w:p w:rsidR="00477573" w:rsidRDefault="00477573">
      <w:pPr>
        <w:autoSpaceDE w:val="0"/>
        <w:autoSpaceDN w:val="0"/>
        <w:adjustRightInd w:val="0"/>
        <w:spacing w:after="0" w:line="240" w:lineRule="auto"/>
        <w:rPr>
          <w:rFonts w:eastAsia="ArialMT"/>
          <w:sz w:val="24"/>
          <w:szCs w:val="24"/>
        </w:rPr>
      </w:pPr>
      <w:r>
        <w:rPr>
          <w:sz w:val="24"/>
          <w:szCs w:val="24"/>
        </w:rPr>
        <w:t xml:space="preserve">Le </w:t>
      </w:r>
      <w:r>
        <w:rPr>
          <w:rFonts w:eastAsia="ArialMT"/>
          <w:sz w:val="24"/>
          <w:szCs w:val="24"/>
        </w:rPr>
        <w:t>yoga intéresse la médecine occidentale moderne, médecine scientifique basée sur les preuves, particulièrement à partir du XIX</w:t>
      </w:r>
      <w:r>
        <w:rPr>
          <w:sz w:val="24"/>
          <w:szCs w:val="24"/>
        </w:rPr>
        <w:t xml:space="preserve">ᵉ </w:t>
      </w:r>
      <w:r>
        <w:rPr>
          <w:rFonts w:eastAsia="ArialMT"/>
          <w:sz w:val="24"/>
          <w:szCs w:val="24"/>
        </w:rPr>
        <w:t>siecle, grâce aux avances scientifiques de la psychologie, les liens entre le corps et l’esprit s’éclaircissent, notamment par l’inspiration du Yoga :</w:t>
      </w:r>
    </w:p>
    <w:p w:rsidR="00477573" w:rsidRDefault="00477573">
      <w:pPr>
        <w:autoSpaceDE w:val="0"/>
        <w:autoSpaceDN w:val="0"/>
        <w:adjustRightInd w:val="0"/>
        <w:spacing w:after="0" w:line="240" w:lineRule="auto"/>
        <w:rPr>
          <w:rFonts w:eastAsia="ArialMT"/>
          <w:sz w:val="24"/>
          <w:szCs w:val="24"/>
        </w:rPr>
      </w:pPr>
      <w:r>
        <w:rPr>
          <w:sz w:val="24"/>
          <w:szCs w:val="24"/>
        </w:rPr>
        <w:t xml:space="preserve">• </w:t>
      </w:r>
      <w:r>
        <w:rPr>
          <w:b/>
          <w:bCs/>
          <w:sz w:val="24"/>
          <w:szCs w:val="24"/>
        </w:rPr>
        <w:t xml:space="preserve">Avec la méditation pleine conscience </w:t>
      </w:r>
      <w:r>
        <w:rPr>
          <w:rFonts w:eastAsia="ArialMT"/>
          <w:sz w:val="24"/>
          <w:szCs w:val="24"/>
        </w:rPr>
        <w:t xml:space="preserve">ou </w:t>
      </w:r>
      <w:r>
        <w:rPr>
          <w:i/>
          <w:iCs/>
          <w:sz w:val="24"/>
          <w:szCs w:val="24"/>
        </w:rPr>
        <w:t xml:space="preserve">mindfulness-bases stress reduction </w:t>
      </w:r>
      <w:r>
        <w:rPr>
          <w:rFonts w:eastAsia="ArialMT"/>
          <w:sz w:val="24"/>
          <w:szCs w:val="24"/>
        </w:rPr>
        <w:t xml:space="preserve">(MBSR), codifiée par Dr Jon Kabat-Zinn, chercheur en biologie moléculaire au </w:t>
      </w:r>
      <w:r>
        <w:rPr>
          <w:i/>
          <w:iCs/>
          <w:sz w:val="24"/>
          <w:szCs w:val="24"/>
        </w:rPr>
        <w:t>Massachusetts Institut of Technology</w:t>
      </w:r>
      <w:r>
        <w:rPr>
          <w:rFonts w:eastAsia="ArialMT"/>
          <w:sz w:val="24"/>
          <w:szCs w:val="24"/>
        </w:rPr>
        <w:t>. C’est une méditation standardisée qui facilite les recherches scientifiques de haut niveau de preuve. Au début, la MBSR intéressait surtout les psychologues, psychiatres et neuroscientifiques. Désormais, toutes les spécialités s’y intéressent dont la médecine anti-douleur :</w:t>
      </w:r>
    </w:p>
    <w:p w:rsidR="00477573" w:rsidRDefault="00477573">
      <w:pPr>
        <w:autoSpaceDE w:val="0"/>
        <w:autoSpaceDN w:val="0"/>
        <w:adjustRightInd w:val="0"/>
        <w:spacing w:after="0" w:line="240" w:lineRule="auto"/>
        <w:rPr>
          <w:rFonts w:eastAsia="ArialMT"/>
          <w:sz w:val="24"/>
          <w:szCs w:val="24"/>
        </w:rPr>
      </w:pPr>
      <w:r>
        <w:rPr>
          <w:sz w:val="24"/>
          <w:szCs w:val="24"/>
        </w:rPr>
        <w:t xml:space="preserve">◦ </w:t>
      </w:r>
      <w:r>
        <w:rPr>
          <w:rFonts w:eastAsia="ArialMT"/>
          <w:sz w:val="24"/>
          <w:szCs w:val="24"/>
        </w:rPr>
        <w:t>L’IRM fonctionnelle a permis d’observer l’activité des zones cérébrales de la douleur lors d’une provocation douloureuse, chez des méditants et des non méditants. Chez les sujets non méditants les zones étaient activées avant, pendant et diminuaient très progressivement après arrêt du stimulus douloureux. Chez les sujets méditants elles étaient inactives avant, plus actives pendant, et chutaient rapidement à l’arrêt du stimulus. Cette étude démontre que la MBSR permet d’éviter les douleurs par anticipation anxieuse, que la douleur est plus intense lors de l’évènement déclencheur mais qu’elle s’estompe aussi très rapidement quand l’évènement disparait. La douleur retrouve sa fonction initiale d’alarme grâce à la pratique de MBSR.</w:t>
      </w:r>
    </w:p>
    <w:p w:rsidR="00477573" w:rsidRDefault="00477573">
      <w:pPr>
        <w:autoSpaceDE w:val="0"/>
        <w:autoSpaceDN w:val="0"/>
        <w:adjustRightInd w:val="0"/>
        <w:spacing w:after="0" w:line="240" w:lineRule="auto"/>
        <w:rPr>
          <w:rFonts w:eastAsia="ArialMT"/>
          <w:sz w:val="24"/>
          <w:szCs w:val="24"/>
        </w:rPr>
      </w:pPr>
      <w:r>
        <w:rPr>
          <w:sz w:val="24"/>
          <w:szCs w:val="24"/>
        </w:rPr>
        <w:t xml:space="preserve">◦ </w:t>
      </w:r>
      <w:r>
        <w:rPr>
          <w:rFonts w:eastAsia="ArialMT"/>
          <w:sz w:val="24"/>
          <w:szCs w:val="24"/>
        </w:rPr>
        <w:t>D’autres études montrent qu’un entrainement de 8 semaines de MBSR diminue les réactions inflammatoires et accélère la récupération physiologique post situation de stress.</w:t>
      </w:r>
    </w:p>
    <w:p w:rsidR="00477573" w:rsidRDefault="00477573">
      <w:pPr>
        <w:autoSpaceDE w:val="0"/>
        <w:autoSpaceDN w:val="0"/>
        <w:adjustRightInd w:val="0"/>
        <w:spacing w:after="0" w:line="240" w:lineRule="auto"/>
        <w:rPr>
          <w:sz w:val="24"/>
          <w:szCs w:val="24"/>
        </w:rPr>
      </w:pPr>
      <w:r>
        <w:rPr>
          <w:sz w:val="24"/>
          <w:szCs w:val="24"/>
        </w:rPr>
        <w:t xml:space="preserve">◦ </w:t>
      </w:r>
      <w:r>
        <w:rPr>
          <w:rFonts w:eastAsia="ArialMT"/>
          <w:sz w:val="24"/>
          <w:szCs w:val="24"/>
        </w:rPr>
        <w:t>Chez les patients lombalgiques chroniques, la MBSR permet d’améliorer le catastrophisme lie à la douleur, élément essentiel pour la compliance thérapeutique des patients.</w:t>
      </w:r>
    </w:p>
    <w:p w:rsidR="00477573" w:rsidRDefault="00477573">
      <w:pPr>
        <w:pStyle w:val="Default"/>
        <w:rPr>
          <w:color w:val="auto"/>
        </w:rPr>
      </w:pPr>
    </w:p>
    <w:p w:rsidR="00477573" w:rsidRDefault="00477573">
      <w:pPr>
        <w:pStyle w:val="Default"/>
        <w:rPr>
          <w:color w:val="auto"/>
        </w:rPr>
      </w:pPr>
    </w:p>
    <w:p w:rsidR="00477573" w:rsidRDefault="00477573">
      <w:pPr>
        <w:autoSpaceDE w:val="0"/>
        <w:autoSpaceDN w:val="0"/>
        <w:adjustRightInd w:val="0"/>
        <w:spacing w:after="0" w:line="240" w:lineRule="auto"/>
        <w:rPr>
          <w:rFonts w:eastAsia="ArialMT"/>
          <w:sz w:val="24"/>
          <w:szCs w:val="24"/>
        </w:rPr>
      </w:pPr>
      <w:r>
        <w:rPr>
          <w:rFonts w:eastAsia="ArialMT"/>
          <w:sz w:val="24"/>
          <w:szCs w:val="24"/>
        </w:rPr>
        <w:t>A noter que la MBSR fait partie des techniques émotionnelles des TCCE.</w:t>
      </w:r>
    </w:p>
    <w:p w:rsidR="00477573" w:rsidRDefault="00477573">
      <w:pPr>
        <w:autoSpaceDE w:val="0"/>
        <w:autoSpaceDN w:val="0"/>
        <w:adjustRightInd w:val="0"/>
        <w:spacing w:after="0" w:line="240" w:lineRule="auto"/>
        <w:rPr>
          <w:rFonts w:eastAsia="ArialMT"/>
          <w:sz w:val="24"/>
          <w:szCs w:val="24"/>
        </w:rPr>
      </w:pPr>
      <w:r>
        <w:rPr>
          <w:rFonts w:eastAsia="ArialMT"/>
          <w:sz w:val="24"/>
          <w:szCs w:val="24"/>
        </w:rPr>
        <w:t>Les exercices émotionnels agissent significativement sur le corps. Et leurs effets ne cessent d’être découverts et de surprendre.</w:t>
      </w:r>
    </w:p>
    <w:p w:rsidR="00477573" w:rsidRDefault="00477573">
      <w:pPr>
        <w:autoSpaceDE w:val="0"/>
        <w:autoSpaceDN w:val="0"/>
        <w:adjustRightInd w:val="0"/>
        <w:spacing w:after="0" w:line="240" w:lineRule="auto"/>
        <w:rPr>
          <w:rFonts w:eastAsia="ArialMT"/>
          <w:sz w:val="24"/>
          <w:szCs w:val="24"/>
        </w:rPr>
      </w:pPr>
      <w:r>
        <w:rPr>
          <w:sz w:val="24"/>
          <w:szCs w:val="24"/>
        </w:rPr>
        <w:t xml:space="preserve">• </w:t>
      </w:r>
      <w:r>
        <w:rPr>
          <w:rFonts w:eastAsia="ArialMT"/>
          <w:b/>
          <w:bCs/>
          <w:sz w:val="24"/>
          <w:szCs w:val="24"/>
        </w:rPr>
        <w:t xml:space="preserve">Avec la pratique d’exercices respiratoires. </w:t>
      </w:r>
      <w:r>
        <w:rPr>
          <w:rFonts w:eastAsia="ArialMT"/>
          <w:sz w:val="24"/>
          <w:szCs w:val="24"/>
        </w:rPr>
        <w:t>Les exercices respiratoires sont souvent ordonnés chez les patients anxieux. Parmi eux, la cohérence cardiaque est une technique standardisée et mesurable. Cette technique est étudiée aux Etats-Unis depuis 1995. Elle est principalement utilisée en TCCE pour réguler les émotions et le stress. La pratique de la cohérence cardiaque possède aussi d’autres effets sur la sante globale.</w:t>
      </w:r>
    </w:p>
    <w:p w:rsidR="00477573" w:rsidRDefault="00477573">
      <w:pPr>
        <w:autoSpaceDE w:val="0"/>
        <w:autoSpaceDN w:val="0"/>
        <w:adjustRightInd w:val="0"/>
        <w:spacing w:after="0" w:line="240" w:lineRule="auto"/>
        <w:rPr>
          <w:rFonts w:eastAsia="ArialMT"/>
          <w:sz w:val="24"/>
          <w:szCs w:val="24"/>
        </w:rPr>
      </w:pPr>
      <w:r>
        <w:rPr>
          <w:rFonts w:eastAsia="ArialMT"/>
          <w:sz w:val="24"/>
          <w:szCs w:val="24"/>
        </w:rPr>
        <w:t>La cohérence cardiaque part du constat que la fréquence cardiaque varie selon l'état du système nerveux autonome (SNA). Ce dernier est régulé par tous les évènements externes ou internes à notre corps. Il a été observé que les personnes en bonne santé présentent une variation de fréquence cardiaque (VFC) ample et régulière, lorsqu'une personne en mauvaise santé présente une VFC irrégulière et anarchique. Les exercices de cohérence cardiaque utilisent le principe de la respiration abdominale calme, ample, régulière et permettent de réguler la VFC.</w:t>
      </w:r>
    </w:p>
    <w:p w:rsidR="00477573" w:rsidRDefault="00477573">
      <w:pPr>
        <w:autoSpaceDE w:val="0"/>
        <w:autoSpaceDN w:val="0"/>
        <w:adjustRightInd w:val="0"/>
        <w:spacing w:after="0" w:line="240" w:lineRule="auto"/>
        <w:rPr>
          <w:rFonts w:eastAsia="ArialMT"/>
          <w:sz w:val="24"/>
          <w:szCs w:val="24"/>
        </w:rPr>
      </w:pPr>
      <w:r>
        <w:rPr>
          <w:rFonts w:eastAsia="ArialMT"/>
          <w:sz w:val="24"/>
          <w:szCs w:val="24"/>
        </w:rPr>
        <w:t>A noter que les exercices respirations font partie des nombreuses pratiques du yoga.</w:t>
      </w:r>
    </w:p>
    <w:p w:rsidR="00477573" w:rsidRDefault="00477573">
      <w:pPr>
        <w:autoSpaceDE w:val="0"/>
        <w:autoSpaceDN w:val="0"/>
        <w:adjustRightInd w:val="0"/>
        <w:spacing w:after="0" w:line="240" w:lineRule="auto"/>
        <w:rPr>
          <w:rFonts w:eastAsia="ArialMT"/>
          <w:b/>
          <w:bCs/>
          <w:sz w:val="24"/>
          <w:szCs w:val="24"/>
        </w:rPr>
      </w:pPr>
    </w:p>
    <w:p w:rsidR="00477573" w:rsidRDefault="00477573">
      <w:pPr>
        <w:autoSpaceDE w:val="0"/>
        <w:autoSpaceDN w:val="0"/>
        <w:adjustRightInd w:val="0"/>
        <w:spacing w:after="0" w:line="240" w:lineRule="auto"/>
        <w:jc w:val="center"/>
        <w:rPr>
          <w:rFonts w:eastAsia="ArialMT"/>
          <w:b/>
          <w:bCs/>
          <w:sz w:val="24"/>
          <w:szCs w:val="24"/>
        </w:rPr>
      </w:pPr>
    </w:p>
    <w:p w:rsidR="00477573" w:rsidRDefault="00477573">
      <w:pPr>
        <w:autoSpaceDE w:val="0"/>
        <w:autoSpaceDN w:val="0"/>
        <w:adjustRightInd w:val="0"/>
        <w:spacing w:after="0" w:line="240" w:lineRule="auto"/>
        <w:jc w:val="center"/>
        <w:rPr>
          <w:rFonts w:eastAsia="ArialMT"/>
          <w:b/>
          <w:bCs/>
          <w:sz w:val="24"/>
          <w:szCs w:val="24"/>
        </w:rPr>
      </w:pPr>
    </w:p>
    <w:p w:rsidR="00477573" w:rsidRDefault="00477573">
      <w:pPr>
        <w:autoSpaceDE w:val="0"/>
        <w:autoSpaceDN w:val="0"/>
        <w:adjustRightInd w:val="0"/>
        <w:spacing w:after="0" w:line="240" w:lineRule="auto"/>
        <w:jc w:val="center"/>
        <w:rPr>
          <w:rFonts w:eastAsia="ArialMT"/>
          <w:b/>
          <w:bCs/>
          <w:sz w:val="24"/>
          <w:szCs w:val="24"/>
        </w:rPr>
      </w:pPr>
    </w:p>
    <w:p w:rsidR="00477573" w:rsidRDefault="00477573">
      <w:pPr>
        <w:autoSpaceDE w:val="0"/>
        <w:autoSpaceDN w:val="0"/>
        <w:adjustRightInd w:val="0"/>
        <w:spacing w:after="0" w:line="240" w:lineRule="auto"/>
        <w:jc w:val="center"/>
        <w:rPr>
          <w:rFonts w:eastAsia="ArialMT"/>
          <w:b/>
          <w:bCs/>
          <w:sz w:val="24"/>
          <w:szCs w:val="24"/>
        </w:rPr>
      </w:pPr>
      <w:r>
        <w:rPr>
          <w:rFonts w:eastAsia="ArialMT"/>
          <w:b/>
          <w:bCs/>
          <w:sz w:val="24"/>
          <w:szCs w:val="24"/>
        </w:rPr>
        <w:lastRenderedPageBreak/>
        <w:t>Effet du yoga sur les lombalgies</w:t>
      </w:r>
    </w:p>
    <w:p w:rsidR="00477573" w:rsidRDefault="00477573">
      <w:pPr>
        <w:autoSpaceDE w:val="0"/>
        <w:autoSpaceDN w:val="0"/>
        <w:adjustRightInd w:val="0"/>
        <w:spacing w:after="0" w:line="240" w:lineRule="auto"/>
        <w:rPr>
          <w:rFonts w:eastAsia="ArialMT"/>
          <w:sz w:val="24"/>
          <w:szCs w:val="24"/>
        </w:rPr>
      </w:pPr>
    </w:p>
    <w:p w:rsidR="00477573" w:rsidRDefault="00477573">
      <w:pPr>
        <w:autoSpaceDE w:val="0"/>
        <w:autoSpaceDN w:val="0"/>
        <w:adjustRightInd w:val="0"/>
        <w:spacing w:after="0" w:line="240" w:lineRule="auto"/>
        <w:rPr>
          <w:rFonts w:eastAsia="ArialMT"/>
          <w:sz w:val="24"/>
          <w:szCs w:val="24"/>
        </w:rPr>
      </w:pPr>
      <w:r>
        <w:rPr>
          <w:rFonts w:eastAsia="ArialMT"/>
          <w:sz w:val="24"/>
          <w:szCs w:val="24"/>
        </w:rPr>
        <w:t>On retrouve de nombreuses études dans la littérature anglophone sur les effets du yoga chez les lombalgiques. Elles comparent la pratique de yoga (</w:t>
      </w:r>
      <w:r>
        <w:rPr>
          <w:rFonts w:eastAsia="ArialMT"/>
          <w:i/>
          <w:iCs/>
          <w:sz w:val="24"/>
          <w:szCs w:val="24"/>
        </w:rPr>
        <w:t xml:space="preserve">Viniyoga </w:t>
      </w:r>
      <w:r>
        <w:rPr>
          <w:rFonts w:eastAsia="ArialMT"/>
          <w:sz w:val="24"/>
          <w:szCs w:val="24"/>
        </w:rPr>
        <w:t xml:space="preserve">ou </w:t>
      </w:r>
      <w:r>
        <w:rPr>
          <w:rFonts w:eastAsia="ArialMT"/>
          <w:i/>
          <w:iCs/>
          <w:sz w:val="24"/>
          <w:szCs w:val="24"/>
        </w:rPr>
        <w:t>Iyengar yoga</w:t>
      </w:r>
      <w:r>
        <w:rPr>
          <w:rFonts w:eastAsia="ArialMT"/>
          <w:sz w:val="24"/>
          <w:szCs w:val="24"/>
        </w:rPr>
        <w:t xml:space="preserve">...) aux exercices de reconditionnement physique, ou bien, a la pratique d’une autre forme de yoga. Les paramètres étudies étaient l’intensité de la douleur et de la qualité de vie des patients lombalgiques, majoritairement chroniques (1). </w:t>
      </w:r>
    </w:p>
    <w:p w:rsidR="00477573" w:rsidRDefault="00477573">
      <w:pPr>
        <w:autoSpaceDE w:val="0"/>
        <w:autoSpaceDN w:val="0"/>
        <w:adjustRightInd w:val="0"/>
        <w:spacing w:after="0" w:line="240" w:lineRule="auto"/>
        <w:rPr>
          <w:rFonts w:eastAsia="ArialMT"/>
          <w:sz w:val="24"/>
          <w:szCs w:val="24"/>
        </w:rPr>
      </w:pPr>
      <w:r>
        <w:rPr>
          <w:rFonts w:eastAsia="ArialMT"/>
          <w:sz w:val="24"/>
          <w:szCs w:val="24"/>
        </w:rPr>
        <w:t xml:space="preserve">Une autre étude a étudié la pratique du </w:t>
      </w:r>
      <w:r>
        <w:rPr>
          <w:rFonts w:eastAsia="ArialMT"/>
          <w:i/>
          <w:iCs/>
          <w:sz w:val="24"/>
          <w:szCs w:val="24"/>
        </w:rPr>
        <w:t xml:space="preserve">Drue yoga </w:t>
      </w:r>
      <w:r>
        <w:rPr>
          <w:rFonts w:eastAsia="ArialMT"/>
          <w:sz w:val="24"/>
          <w:szCs w:val="24"/>
        </w:rPr>
        <w:t xml:space="preserve">sur la réduction du stress et des lombalgies au travail (2). </w:t>
      </w:r>
    </w:p>
    <w:p w:rsidR="00477573" w:rsidRDefault="00477573">
      <w:pPr>
        <w:autoSpaceDE w:val="0"/>
        <w:autoSpaceDN w:val="0"/>
        <w:adjustRightInd w:val="0"/>
        <w:spacing w:after="0" w:line="240" w:lineRule="auto"/>
        <w:rPr>
          <w:rFonts w:eastAsia="ArialMT"/>
          <w:sz w:val="24"/>
          <w:szCs w:val="24"/>
        </w:rPr>
      </w:pPr>
      <w:r>
        <w:rPr>
          <w:rFonts w:eastAsia="ArialMT"/>
          <w:sz w:val="24"/>
          <w:szCs w:val="24"/>
        </w:rPr>
        <w:t>Les résultats sont encourageants mais non suffisantes. Le choix d’une forme de yoga ne permet pas d’extrapoler les résultats a l’ensemble des yogas. Dans ce raisonnement, une séquence de yoga dit intégral a été créée pour les lombalgiques chroniques à partir des pratiques déjà étudiées puis validées par des experts et testées sur un petit échantillon de patients. Mais cette séquence nécessite encore d’être étudié a plus grande échelle, sur des occidentaux, en comparaison a une PEC kinésithérapeutique et cognitivocomportementale et émotionnelle (2).</w:t>
      </w:r>
    </w:p>
    <w:p w:rsidR="00477573" w:rsidRDefault="00477573">
      <w:pPr>
        <w:autoSpaceDE w:val="0"/>
        <w:autoSpaceDN w:val="0"/>
        <w:adjustRightInd w:val="0"/>
        <w:spacing w:after="0" w:line="240" w:lineRule="auto"/>
        <w:rPr>
          <w:rFonts w:eastAsia="ArialMT"/>
          <w:sz w:val="24"/>
          <w:szCs w:val="24"/>
        </w:rPr>
      </w:pPr>
      <w:r>
        <w:rPr>
          <w:rFonts w:eastAsia="ArialMT"/>
          <w:sz w:val="24"/>
          <w:szCs w:val="24"/>
        </w:rPr>
        <w:t>Ces méthodes d’études ne permettent de mettre en évidence les exercices de yoga les plus efficients pour les patients lombalgiques. Les critères de choix des exercices sont flous pour les non pratiquants assidus de yoga.</w:t>
      </w:r>
    </w:p>
    <w:p w:rsidR="00477573" w:rsidRDefault="00477573">
      <w:pPr>
        <w:autoSpaceDE w:val="0"/>
        <w:autoSpaceDN w:val="0"/>
        <w:adjustRightInd w:val="0"/>
        <w:spacing w:after="0" w:line="240" w:lineRule="auto"/>
        <w:rPr>
          <w:rFonts w:eastAsia="ArialMT"/>
          <w:b/>
          <w:bCs/>
          <w:sz w:val="24"/>
          <w:szCs w:val="24"/>
        </w:rPr>
      </w:pPr>
    </w:p>
    <w:p w:rsidR="00477573" w:rsidRDefault="00477573">
      <w:pPr>
        <w:autoSpaceDE w:val="0"/>
        <w:autoSpaceDN w:val="0"/>
        <w:adjustRightInd w:val="0"/>
        <w:spacing w:after="0" w:line="240" w:lineRule="auto"/>
        <w:rPr>
          <w:rFonts w:eastAsia="ArialMT"/>
          <w:b/>
          <w:bCs/>
          <w:sz w:val="24"/>
          <w:szCs w:val="24"/>
        </w:rPr>
      </w:pPr>
    </w:p>
    <w:p w:rsidR="00477573" w:rsidRDefault="00477573">
      <w:pPr>
        <w:pStyle w:val="Default"/>
        <w:rPr>
          <w:rFonts w:eastAsia="ArialMT"/>
        </w:rPr>
      </w:pPr>
    </w:p>
    <w:p w:rsidR="00477573" w:rsidRDefault="00477573">
      <w:pPr>
        <w:autoSpaceDE w:val="0"/>
        <w:autoSpaceDN w:val="0"/>
        <w:adjustRightInd w:val="0"/>
        <w:spacing w:after="0" w:line="240" w:lineRule="auto"/>
        <w:rPr>
          <w:b/>
          <w:bCs/>
          <w:sz w:val="24"/>
          <w:szCs w:val="24"/>
        </w:rPr>
      </w:pPr>
      <w:r>
        <w:rPr>
          <w:b/>
          <w:bCs/>
          <w:sz w:val="24"/>
          <w:szCs w:val="24"/>
        </w:rPr>
        <w:t>BIBLIOGRAPHIE</w:t>
      </w:r>
    </w:p>
    <w:p w:rsidR="00477573" w:rsidRDefault="00477573">
      <w:pPr>
        <w:autoSpaceDE w:val="0"/>
        <w:autoSpaceDN w:val="0"/>
        <w:adjustRightInd w:val="0"/>
        <w:spacing w:after="0" w:line="240" w:lineRule="auto"/>
        <w:rPr>
          <w:sz w:val="24"/>
          <w:szCs w:val="24"/>
        </w:rPr>
      </w:pPr>
      <w:r>
        <w:rPr>
          <w:sz w:val="24"/>
          <w:szCs w:val="24"/>
        </w:rPr>
        <w:t>https://pubmed.ncbi.nlm.nih.gov/25035607/</w:t>
      </w:r>
    </w:p>
    <w:p w:rsidR="00477573" w:rsidRDefault="00477573">
      <w:pPr>
        <w:autoSpaceDE w:val="0"/>
        <w:autoSpaceDN w:val="0"/>
        <w:adjustRightInd w:val="0"/>
        <w:spacing w:after="0" w:line="240" w:lineRule="auto"/>
        <w:rPr>
          <w:rFonts w:eastAsia="ArialMT"/>
          <w:sz w:val="24"/>
          <w:szCs w:val="24"/>
        </w:rPr>
      </w:pPr>
      <w:r>
        <w:rPr>
          <w:rFonts w:eastAsia="ArialMT"/>
          <w:sz w:val="24"/>
          <w:szCs w:val="24"/>
        </w:rPr>
        <w:t>1.</w:t>
      </w:r>
      <w:r>
        <w:rPr>
          <w:sz w:val="24"/>
          <w:szCs w:val="24"/>
        </w:rPr>
        <w:t xml:space="preserve"> </w:t>
      </w:r>
      <w:r>
        <w:rPr>
          <w:rFonts w:eastAsia="ArialMT"/>
          <w:sz w:val="24"/>
          <w:szCs w:val="24"/>
        </w:rPr>
        <w:t>Nambi GS, Inbasekaran D, Khuman R, Devi S, Shanmugananth null, Jagannathan K. Changes in pain intensity and health related quality of life with Iyengar yoga in nonspecific chronic low back pain: A randomized controlled study. Int J Yoga. janv 2014;7(1):48-53.</w:t>
      </w:r>
    </w:p>
    <w:p w:rsidR="00477573" w:rsidRDefault="00477573">
      <w:pPr>
        <w:autoSpaceDE w:val="0"/>
        <w:autoSpaceDN w:val="0"/>
        <w:adjustRightInd w:val="0"/>
        <w:spacing w:after="0" w:line="240" w:lineRule="auto"/>
        <w:rPr>
          <w:rFonts w:eastAsia="ArialMT"/>
          <w:sz w:val="24"/>
          <w:szCs w:val="24"/>
        </w:rPr>
      </w:pPr>
    </w:p>
    <w:p w:rsidR="00477573" w:rsidRDefault="00477573">
      <w:pPr>
        <w:autoSpaceDE w:val="0"/>
        <w:autoSpaceDN w:val="0"/>
        <w:adjustRightInd w:val="0"/>
        <w:spacing w:after="0" w:line="240" w:lineRule="auto"/>
        <w:rPr>
          <w:rFonts w:eastAsia="ArialMT"/>
          <w:sz w:val="24"/>
          <w:szCs w:val="24"/>
        </w:rPr>
      </w:pPr>
      <w:r>
        <w:rPr>
          <w:rFonts w:eastAsia="ArialMT"/>
          <w:sz w:val="24"/>
          <w:szCs w:val="24"/>
        </w:rPr>
        <w:t>https://pubmed.ncbi.nlm.nih.gov/26170588/</w:t>
      </w:r>
    </w:p>
    <w:p w:rsidR="00477573" w:rsidRDefault="00477573">
      <w:pPr>
        <w:autoSpaceDE w:val="0"/>
        <w:autoSpaceDN w:val="0"/>
        <w:adjustRightInd w:val="0"/>
        <w:spacing w:after="0" w:line="240" w:lineRule="auto"/>
        <w:rPr>
          <w:rFonts w:eastAsia="ArialMT"/>
          <w:sz w:val="24"/>
          <w:szCs w:val="24"/>
        </w:rPr>
      </w:pPr>
      <w:r>
        <w:rPr>
          <w:rFonts w:eastAsia="ArialMT"/>
          <w:sz w:val="24"/>
          <w:szCs w:val="24"/>
        </w:rPr>
        <w:t>2. Patil NJ, Nagarathna R, Tekur P, Patil DN, Nagendra HR, Subramanya P. Designing, validation, and feasibility of integrated yoga therapy module for chronic low back pain. Int J Yoga. 2015;8(2):103-8.</w:t>
      </w:r>
    </w:p>
    <w:p w:rsidR="00477573" w:rsidRDefault="00477573">
      <w:pPr>
        <w:pStyle w:val="Titre1"/>
        <w:rPr>
          <w:rFonts w:ascii="Calibri" w:hAnsi="Calibri" w:cs="Calibri"/>
          <w:sz w:val="24"/>
          <w:szCs w:val="24"/>
        </w:rPr>
      </w:pPr>
    </w:p>
    <w:p w:rsidR="00477573" w:rsidRDefault="00477573">
      <w:pPr>
        <w:pStyle w:val="Titre1"/>
        <w:rPr>
          <w:rFonts w:ascii="Calibri" w:hAnsi="Calibri" w:cs="Calibri"/>
          <w:sz w:val="24"/>
          <w:szCs w:val="24"/>
        </w:rPr>
      </w:pPr>
    </w:p>
    <w:p w:rsidR="00477573" w:rsidRDefault="00477573">
      <w:pPr>
        <w:pStyle w:val="Titre1"/>
        <w:rPr>
          <w:rFonts w:ascii="Calibri" w:hAnsi="Calibri" w:cs="Calibri"/>
          <w:sz w:val="24"/>
          <w:szCs w:val="24"/>
        </w:rPr>
      </w:pPr>
    </w:p>
    <w:p w:rsidR="00477573" w:rsidRDefault="00477573">
      <w:pPr>
        <w:pStyle w:val="Titre1"/>
        <w:rPr>
          <w:rFonts w:ascii="Calibri" w:hAnsi="Calibri" w:cs="Calibri"/>
          <w:sz w:val="24"/>
          <w:szCs w:val="24"/>
        </w:rPr>
      </w:pPr>
    </w:p>
    <w:p w:rsidR="00477573" w:rsidRDefault="00477573">
      <w:pPr>
        <w:pStyle w:val="Titre1"/>
        <w:rPr>
          <w:rFonts w:ascii="Calibri" w:hAnsi="Calibri" w:cs="Calibri"/>
          <w:sz w:val="24"/>
          <w:szCs w:val="24"/>
        </w:rPr>
      </w:pPr>
    </w:p>
    <w:p w:rsidR="00477573" w:rsidRDefault="00477573">
      <w:pPr>
        <w:pStyle w:val="Titre1"/>
        <w:rPr>
          <w:rFonts w:ascii="Calibri" w:hAnsi="Calibri" w:cs="Calibri"/>
          <w:sz w:val="24"/>
          <w:szCs w:val="24"/>
        </w:rPr>
      </w:pPr>
    </w:p>
    <w:p w:rsidR="00477573" w:rsidRDefault="00477573">
      <w:pPr>
        <w:pStyle w:val="Titre1"/>
        <w:rPr>
          <w:rFonts w:ascii="Calibri" w:hAnsi="Calibri" w:cs="Calibri"/>
          <w:sz w:val="24"/>
          <w:szCs w:val="24"/>
        </w:rPr>
      </w:pPr>
    </w:p>
    <w:p w:rsidR="00477573" w:rsidRDefault="00477573">
      <w:pPr>
        <w:pStyle w:val="Titre1"/>
        <w:rPr>
          <w:rFonts w:ascii="Calibri" w:hAnsi="Calibri" w:cs="Calibri"/>
          <w:sz w:val="24"/>
          <w:szCs w:val="24"/>
        </w:rPr>
      </w:pPr>
    </w:p>
    <w:p w:rsidR="00477573" w:rsidRDefault="00477573">
      <w:pPr>
        <w:pStyle w:val="Titre1"/>
        <w:rPr>
          <w:rFonts w:ascii="Calibri" w:hAnsi="Calibri" w:cs="Calibri"/>
          <w:sz w:val="24"/>
          <w:szCs w:val="24"/>
        </w:rPr>
      </w:pPr>
      <w:r>
        <w:rPr>
          <w:rFonts w:ascii="Calibri" w:hAnsi="Calibri" w:cs="Calibri"/>
          <w:sz w:val="24"/>
          <w:szCs w:val="24"/>
        </w:rPr>
        <w:lastRenderedPageBreak/>
        <w:t>Les étonnantes vertus de la méditation</w:t>
      </w:r>
    </w:p>
    <w:p w:rsidR="00477573" w:rsidRDefault="00477573">
      <w:pPr>
        <w:pStyle w:val="Titre4"/>
        <w:rPr>
          <w:rFonts w:ascii="Calibri" w:hAnsi="Calibri" w:cs="Calibri"/>
          <w:sz w:val="24"/>
          <w:szCs w:val="24"/>
        </w:rPr>
      </w:pPr>
      <w:r>
        <w:rPr>
          <w:rFonts w:ascii="Calibri" w:hAnsi="Calibri" w:cs="Calibri"/>
          <w:sz w:val="24"/>
          <w:szCs w:val="24"/>
        </w:rPr>
        <w:t>La méditation de pleine conscience, nouvel eldorado des scientifiques. Documentaire ARTE (2017) Réalisation Benoit Laborde</w:t>
      </w:r>
    </w:p>
    <w:p w:rsidR="00477573" w:rsidRDefault="00477573">
      <w:pPr>
        <w:pStyle w:val="NormalWeb"/>
        <w:rPr>
          <w:rFonts w:ascii="Calibri" w:hAnsi="Calibri" w:cs="Calibri"/>
        </w:rPr>
      </w:pPr>
      <w:r>
        <w:rPr>
          <w:rFonts w:ascii="Calibri" w:hAnsi="Calibri" w:cs="Calibri"/>
        </w:rPr>
        <w:t>Psychiatres, neurologues et biologistes moléculaires s’intéressent de plus en plus aux effets bénéfiques de la méditation sur le fonctionnement du cerveau et de l’organisme. Leurs découvertes récentes ont permis de faire entrer des techniques de méditation dans les hôpitaux, aux Etats-Unis et en Europe, où elles sont utilisées, en accompagnement thérapeutique, pour réduire, notamment, les douleurs chroniques et le stress lié à de nombreuses pathologies. Véritable gymnastique cérébrale, la méditation réduirait les effets toxiques engendrés par les hormones du stress et aurait ainsi une action bénéfique sur les inflammations chroniques, les défenses immunitaires ou la dégradation des cellules.</w:t>
      </w:r>
    </w:p>
    <w:p w:rsidR="00477573" w:rsidRDefault="00477573">
      <w:pPr>
        <w:pStyle w:val="Default"/>
        <w:rPr>
          <w:rFonts w:eastAsia="ArialMT"/>
        </w:rPr>
      </w:pPr>
    </w:p>
    <w:p w:rsidR="00477573" w:rsidRDefault="00477573">
      <w:pPr>
        <w:spacing w:before="100" w:beforeAutospacing="1" w:after="100" w:afterAutospacing="1" w:line="240" w:lineRule="auto"/>
        <w:outlineLvl w:val="0"/>
        <w:rPr>
          <w:b/>
          <w:bCs/>
          <w:kern w:val="36"/>
          <w:sz w:val="24"/>
          <w:szCs w:val="24"/>
          <w:lang w:eastAsia="fr-FR"/>
        </w:rPr>
      </w:pPr>
      <w:r>
        <w:rPr>
          <w:b/>
          <w:bCs/>
          <w:kern w:val="36"/>
          <w:sz w:val="24"/>
          <w:szCs w:val="24"/>
          <w:lang w:eastAsia="fr-FR"/>
        </w:rPr>
        <w:t>Méditation de pleine conscience et douleurs</w:t>
      </w:r>
    </w:p>
    <w:p w:rsidR="00477573" w:rsidRDefault="00477573">
      <w:pPr>
        <w:spacing w:before="100" w:beforeAutospacing="1" w:after="100" w:afterAutospacing="1" w:line="240" w:lineRule="auto"/>
        <w:rPr>
          <w:sz w:val="24"/>
          <w:szCs w:val="24"/>
          <w:lang w:eastAsia="fr-FR"/>
        </w:rPr>
      </w:pPr>
      <w:r>
        <w:rPr>
          <w:sz w:val="24"/>
          <w:szCs w:val="24"/>
          <w:lang w:eastAsia="fr-FR"/>
        </w:rPr>
        <w:t xml:space="preserve">Une heure de méditation suffirait à réduire de façon importante la douleur chronique et la perception que le cerveau peut en avoir, selon le </w:t>
      </w:r>
      <w:r>
        <w:rPr>
          <w:b/>
          <w:bCs/>
          <w:sz w:val="24"/>
          <w:szCs w:val="24"/>
          <w:lang w:eastAsia="fr-FR"/>
        </w:rPr>
        <w:t>Dr Fadel Zeidan</w:t>
      </w:r>
      <w:r>
        <w:rPr>
          <w:sz w:val="24"/>
          <w:szCs w:val="24"/>
          <w:lang w:eastAsia="fr-FR"/>
        </w:rPr>
        <w:t xml:space="preserve">, de </w:t>
      </w:r>
      <w:r>
        <w:rPr>
          <w:b/>
          <w:bCs/>
          <w:sz w:val="24"/>
          <w:szCs w:val="24"/>
          <w:lang w:eastAsia="fr-FR"/>
        </w:rPr>
        <w:t>l’Université Wake Forest, en Caroline du Nord.</w:t>
      </w:r>
      <w:r>
        <w:rPr>
          <w:sz w:val="24"/>
          <w:szCs w:val="24"/>
          <w:lang w:eastAsia="fr-FR"/>
        </w:rPr>
        <w:t xml:space="preserve"> Dans le cadre d’une étude, lui et ses collègues ont noté une diminution d’environ 40% de l’intensité de la douleur et de 57% du niveau d’inconfort y étant lié chez des sujets qui n’avaient jamais médité auxquels on avait offert une formation de quatre séances de 20 minutes sur la façon de contrôler sa respiration et de faire le vide dans ses émotions et ses pensées. En comparaison, la morphine et les médicaments contre la douleur font décliner celle-ci de 25%, souligne le Dr Zeidan dans un article publié dans le </w:t>
      </w:r>
      <w:r>
        <w:rPr>
          <w:b/>
          <w:bCs/>
          <w:i/>
          <w:iCs/>
          <w:sz w:val="24"/>
          <w:szCs w:val="24"/>
          <w:lang w:eastAsia="fr-FR"/>
        </w:rPr>
        <w:t>Journal of Neuroscience</w:t>
      </w:r>
      <w:r>
        <w:rPr>
          <w:b/>
          <w:bCs/>
          <w:sz w:val="24"/>
          <w:szCs w:val="24"/>
          <w:lang w:eastAsia="fr-FR"/>
        </w:rPr>
        <w:t xml:space="preserve"> d’avril 2011.</w:t>
      </w:r>
    </w:p>
    <w:p w:rsidR="00477573" w:rsidRDefault="00477573">
      <w:pPr>
        <w:spacing w:before="100" w:beforeAutospacing="1" w:after="100" w:afterAutospacing="1" w:line="240" w:lineRule="auto"/>
        <w:rPr>
          <w:sz w:val="24"/>
          <w:szCs w:val="24"/>
          <w:lang w:eastAsia="fr-FR"/>
        </w:rPr>
      </w:pPr>
      <w:r>
        <w:rPr>
          <w:sz w:val="24"/>
          <w:szCs w:val="24"/>
          <w:lang w:eastAsia="fr-FR"/>
        </w:rPr>
        <w:t xml:space="preserve">Ces résultats corroborent ceux du </w:t>
      </w:r>
      <w:r>
        <w:rPr>
          <w:b/>
          <w:bCs/>
          <w:sz w:val="24"/>
          <w:szCs w:val="24"/>
          <w:lang w:eastAsia="fr-FR"/>
        </w:rPr>
        <w:t>Pr Pierre Rainville,</w:t>
      </w:r>
      <w:r>
        <w:rPr>
          <w:sz w:val="24"/>
          <w:szCs w:val="24"/>
          <w:lang w:eastAsia="fr-FR"/>
        </w:rPr>
        <w:t xml:space="preserve"> chercheur à l’</w:t>
      </w:r>
      <w:r>
        <w:rPr>
          <w:b/>
          <w:bCs/>
          <w:sz w:val="24"/>
          <w:szCs w:val="24"/>
          <w:lang w:eastAsia="fr-FR"/>
        </w:rPr>
        <w:t>Université de Montréal et à l’Institut universitaire de gériatrie de Montréal</w:t>
      </w:r>
      <w:r>
        <w:rPr>
          <w:sz w:val="24"/>
          <w:szCs w:val="24"/>
          <w:lang w:eastAsia="fr-FR"/>
        </w:rPr>
        <w:t xml:space="preserve">, publiés en 2011 dans </w:t>
      </w:r>
      <w:r>
        <w:rPr>
          <w:b/>
          <w:bCs/>
          <w:sz w:val="24"/>
          <w:szCs w:val="24"/>
          <w:lang w:eastAsia="fr-FR"/>
        </w:rPr>
        <w:t xml:space="preserve">la revue </w:t>
      </w:r>
      <w:r>
        <w:rPr>
          <w:b/>
          <w:bCs/>
          <w:i/>
          <w:iCs/>
          <w:sz w:val="24"/>
          <w:szCs w:val="24"/>
          <w:lang w:eastAsia="fr-FR"/>
        </w:rPr>
        <w:t xml:space="preserve">Pain. </w:t>
      </w:r>
      <w:r>
        <w:rPr>
          <w:sz w:val="24"/>
          <w:szCs w:val="24"/>
          <w:lang w:eastAsia="fr-FR"/>
        </w:rPr>
        <w:t xml:space="preserve">Lui et son équipe ont constaté que les adeptes de la méditation zen étaient moins sensibles à la douleur que les sujets qui ne la pratiquaient pas. « </w:t>
      </w:r>
      <w:r>
        <w:rPr>
          <w:i/>
          <w:iCs/>
          <w:sz w:val="24"/>
          <w:szCs w:val="24"/>
          <w:lang w:eastAsia="fr-FR"/>
        </w:rPr>
        <w:t>Nous avons démontré que même si ces personnes ont conscience de la douleur et semblent la ressentir, elles paraissent abréger le processus en s’empêchant d’interpréter ou d’étiqueter les différents stimuli comme  douloureux</w:t>
      </w:r>
      <w:r>
        <w:rPr>
          <w:sz w:val="24"/>
          <w:szCs w:val="24"/>
          <w:lang w:eastAsia="fr-FR"/>
        </w:rPr>
        <w:t>», souligne le neuropsychologue.</w:t>
      </w:r>
    </w:p>
    <w:p w:rsidR="00477573" w:rsidRDefault="00477573">
      <w:pPr>
        <w:spacing w:before="100" w:beforeAutospacing="1" w:after="100" w:afterAutospacing="1" w:line="240" w:lineRule="auto"/>
        <w:rPr>
          <w:sz w:val="24"/>
          <w:szCs w:val="24"/>
          <w:lang w:eastAsia="fr-FR"/>
        </w:rPr>
      </w:pPr>
      <w:r>
        <w:rPr>
          <w:sz w:val="24"/>
          <w:szCs w:val="24"/>
          <w:lang w:eastAsia="fr-FR"/>
        </w:rPr>
        <w:t>Le Pr Rainville et son équipe ont réussi à expliquer les différences de comportement par rapport à la douleur grâce à l’imagerie par résonance magnétique. Ils ont observé que la sensation n’était pas traitée dans la zone du cerveau responsable de l’évaluation, du raisonnement et de la formation de la mémoire. Ils ont aussi noté que l’épaisseur des fibres nerveuses dans les zones relatives aux émotions et à la douleur, entre autres dans le cortex cingulaire antérieur, était plus importante chez les adeptes de la méditation. Plus les sujets ont pratiqué celle-ci longtemps, plus ces zones étaient épaisses et meilleure était leur résistance aux sensations douloureuses.</w:t>
      </w:r>
    </w:p>
    <w:p w:rsidR="00477573" w:rsidRDefault="00477573">
      <w:pPr>
        <w:spacing w:before="100" w:beforeAutospacing="1" w:after="100" w:afterAutospacing="1" w:line="240" w:lineRule="auto"/>
        <w:rPr>
          <w:sz w:val="24"/>
          <w:szCs w:val="24"/>
          <w:lang w:eastAsia="fr-FR"/>
        </w:rPr>
      </w:pPr>
      <w:r>
        <w:rPr>
          <w:sz w:val="24"/>
          <w:szCs w:val="24"/>
          <w:lang w:eastAsia="fr-FR"/>
        </w:rPr>
        <w:t> </w:t>
      </w:r>
    </w:p>
    <w:p w:rsidR="00477573" w:rsidRDefault="00477573">
      <w:pPr>
        <w:spacing w:before="100" w:beforeAutospacing="1" w:after="100" w:afterAutospacing="1" w:line="240" w:lineRule="auto"/>
        <w:rPr>
          <w:b/>
          <w:bCs/>
          <w:sz w:val="24"/>
          <w:szCs w:val="24"/>
          <w:lang w:eastAsia="fr-FR"/>
        </w:rPr>
      </w:pPr>
    </w:p>
    <w:p w:rsidR="00477573" w:rsidRDefault="00477573">
      <w:pPr>
        <w:spacing w:before="100" w:beforeAutospacing="1" w:after="100" w:afterAutospacing="1" w:line="240" w:lineRule="auto"/>
        <w:rPr>
          <w:sz w:val="24"/>
          <w:szCs w:val="24"/>
          <w:lang w:eastAsia="fr-FR"/>
        </w:rPr>
      </w:pPr>
      <w:r>
        <w:rPr>
          <w:b/>
          <w:bCs/>
          <w:sz w:val="24"/>
          <w:szCs w:val="24"/>
          <w:lang w:eastAsia="fr-FR"/>
        </w:rPr>
        <w:lastRenderedPageBreak/>
        <w:t>MEDITATION, DOULEURS ET SOUFFRANCE</w:t>
      </w:r>
    </w:p>
    <w:p w:rsidR="00477573" w:rsidRDefault="00477573">
      <w:pPr>
        <w:spacing w:before="100" w:beforeAutospacing="1" w:after="100" w:afterAutospacing="1" w:line="240" w:lineRule="auto"/>
        <w:rPr>
          <w:sz w:val="24"/>
          <w:szCs w:val="24"/>
          <w:lang w:eastAsia="fr-FR"/>
        </w:rPr>
      </w:pPr>
      <w:r>
        <w:rPr>
          <w:sz w:val="24"/>
          <w:szCs w:val="24"/>
          <w:lang w:eastAsia="fr-FR"/>
        </w:rPr>
        <w:t>Dans les démarches dites psycho-éducatives, on a l’habitude en médecine d’apprendre aux patients à différencier douleur et souffrance. La douleur est une réalité biologique, pouvant être corrigée par les médicaments antalgiques. La souffrance correspond à l’impact psychologique de la douleur.</w:t>
      </w:r>
    </w:p>
    <w:p w:rsidR="00477573" w:rsidRDefault="00477573">
      <w:pPr>
        <w:spacing w:before="100" w:beforeAutospacing="1" w:after="100" w:afterAutospacing="1" w:line="240" w:lineRule="auto"/>
        <w:rPr>
          <w:sz w:val="24"/>
          <w:szCs w:val="24"/>
          <w:lang w:eastAsia="fr-FR"/>
        </w:rPr>
      </w:pPr>
      <w:r>
        <w:rPr>
          <w:sz w:val="24"/>
          <w:szCs w:val="24"/>
          <w:lang w:eastAsia="fr-FR"/>
        </w:rPr>
        <w:t>Dans la méditation de pleine conscience, on encourage les patients à accepter la présence de la douleur (cela ne peut donc se faire au début qu’avec des douleurs modérées), mais en évitant de laisser leur attention se centrer sur elle. En effet, le mouvement naturel de notre esprit, lorsque nous souffrons, est de nous focaliser sur ce qui nous fait souffrir : la douleur occupe alors seule tout l’espace de notre conscience. Lors de la « digestion » méditative de la souffrance, on s’efforce d’ouvrir l’espace de la conscience à d’autres phénomènes : prêter attention à la respiration, aux parties du corps qui ne souffrent pas, aux sons ; on s’efforce d’observer les pensées que fait naître la souffrance(« Je ne supporterai pas cela longtemps… ») avec le plus de recul possible, etc.</w:t>
      </w:r>
    </w:p>
    <w:p w:rsidR="00477573" w:rsidRDefault="00477573">
      <w:pPr>
        <w:spacing w:before="100" w:beforeAutospacing="1" w:after="100" w:afterAutospacing="1" w:line="240" w:lineRule="auto"/>
        <w:rPr>
          <w:sz w:val="24"/>
          <w:szCs w:val="24"/>
          <w:lang w:eastAsia="fr-FR"/>
        </w:rPr>
      </w:pPr>
      <w:r>
        <w:rPr>
          <w:sz w:val="24"/>
          <w:szCs w:val="24"/>
          <w:lang w:eastAsia="fr-FR"/>
        </w:rPr>
        <w:t>Plutôt que de chasser la souffrance de notre esprit, l’idée est de la « diluer » dans un contenant plus vaste, fait de l’ensemble de ce que nous ressentons, et pas seulement celui des ressentis douloureux. Cela requiert un certain entraînement…</w:t>
      </w:r>
    </w:p>
    <w:p w:rsidR="00477573" w:rsidRDefault="00477573">
      <w:pPr>
        <w:spacing w:before="100" w:beforeAutospacing="1" w:after="100" w:afterAutospacing="1" w:line="240" w:lineRule="auto"/>
        <w:rPr>
          <w:sz w:val="24"/>
          <w:szCs w:val="24"/>
          <w:lang w:eastAsia="fr-FR"/>
        </w:rPr>
      </w:pPr>
      <w:r>
        <w:rPr>
          <w:sz w:val="24"/>
          <w:szCs w:val="24"/>
          <w:lang w:eastAsia="fr-FR"/>
        </w:rPr>
        <w:t>Quand cet entraînement est régulier, les effets deviennent mesurables, tant sur la diminution subjective des sensations douloureuses, que sur leurs fondements cérébraux.</w:t>
      </w:r>
    </w:p>
    <w:p w:rsidR="00477573" w:rsidRDefault="00477573">
      <w:pPr>
        <w:spacing w:before="100" w:beforeAutospacing="1" w:after="100" w:afterAutospacing="1" w:line="240" w:lineRule="auto"/>
        <w:rPr>
          <w:sz w:val="24"/>
          <w:szCs w:val="24"/>
          <w:lang w:eastAsia="fr-FR"/>
        </w:rPr>
      </w:pPr>
      <w:r>
        <w:rPr>
          <w:sz w:val="24"/>
          <w:szCs w:val="24"/>
          <w:lang w:eastAsia="fr-FR"/>
        </w:rPr>
        <w:t>De nombreuses études de neuro imagerie ont attesté des changements entraînés par les pratiques méditatives. Ces changements peuvent être anatomiques, tel l’épaississement de l’insula, la région du cortex qui permet de décoder l’état de nos viscères associé aux expériences émotionnelles. Mais ils peuvent aussi être fonctionnels, avec des mécanismes d’action variés : plusieurs études ont montré que la moindre réactivité à la douleur résulte de deux mécanismes différents selon que l’on considère des pratiquants débutants ou confirmés. Chez les débutants, il s’agit d’un contrôle de type top down, ou de haut en bas, c’est-à-dire partant du cortex préfrontal – la structure cérébrale hiérarchiquement la plus élevée – pour limiter l’activité de l’amygdale cérébrale – appartenant au cerveau limbique, ou émotionnel. Schématiquement, cela correspond à « se calmer » par des stratégies verbales d’auto contrôle et de relativisation des douleurs ressenties.</w:t>
      </w:r>
    </w:p>
    <w:p w:rsidR="00477573" w:rsidRDefault="00477573">
      <w:pPr>
        <w:spacing w:before="100" w:beforeAutospacing="1" w:after="100" w:afterAutospacing="1" w:line="240" w:lineRule="auto"/>
        <w:rPr>
          <w:sz w:val="24"/>
          <w:szCs w:val="24"/>
          <w:lang w:eastAsia="fr-FR"/>
        </w:rPr>
      </w:pPr>
      <w:r>
        <w:rPr>
          <w:sz w:val="24"/>
          <w:szCs w:val="24"/>
          <w:lang w:eastAsia="fr-FR"/>
        </w:rPr>
        <w:t>En revanche, les méditants plus expérimentés bénéficient eux d’un contrôle de bas en haut : leur cerveau « traite » les informations douloureuses à la source, au niveau de l’amygdale et des structures voisines, sans avoir besoin de stratégies verbales. C’est comme si la méditation avait amélioré la tolérance spontanée à la douleur, évitant à cette dernière de se transformer en souffrance mentale.</w:t>
      </w:r>
    </w:p>
    <w:p w:rsidR="00477573" w:rsidRDefault="00477573">
      <w:pPr>
        <w:spacing w:before="100" w:beforeAutospacing="1" w:after="100" w:afterAutospacing="1" w:line="240" w:lineRule="auto"/>
        <w:rPr>
          <w:sz w:val="24"/>
          <w:szCs w:val="24"/>
          <w:lang w:eastAsia="fr-FR"/>
        </w:rPr>
      </w:pPr>
      <w:r>
        <w:rPr>
          <w:b/>
          <w:bCs/>
          <w:sz w:val="24"/>
          <w:szCs w:val="24"/>
          <w:lang w:eastAsia="fr-FR"/>
        </w:rPr>
        <w:t>Source : journal Cerveau et Psycho n° 52 ( Juillet –Aout 2012)</w:t>
      </w:r>
    </w:p>
    <w:p w:rsidR="00477573" w:rsidRDefault="00477573">
      <w:pPr>
        <w:rPr>
          <w:sz w:val="24"/>
          <w:szCs w:val="24"/>
        </w:rPr>
      </w:pPr>
    </w:p>
    <w:p w:rsidR="00477573" w:rsidRDefault="00477573">
      <w:pPr>
        <w:pStyle w:val="Titre1"/>
        <w:rPr>
          <w:rFonts w:ascii="Calibri" w:hAnsi="Calibri" w:cs="Calibri"/>
          <w:sz w:val="24"/>
          <w:szCs w:val="24"/>
        </w:rPr>
      </w:pPr>
    </w:p>
    <w:p w:rsidR="00477573" w:rsidRDefault="00477573">
      <w:pPr>
        <w:pStyle w:val="Titre1"/>
        <w:rPr>
          <w:rFonts w:ascii="Calibri" w:hAnsi="Calibri" w:cs="Calibri"/>
          <w:sz w:val="24"/>
          <w:szCs w:val="24"/>
        </w:rPr>
      </w:pPr>
      <w:r>
        <w:rPr>
          <w:rFonts w:ascii="Calibri" w:hAnsi="Calibri" w:cs="Calibri"/>
          <w:sz w:val="24"/>
          <w:szCs w:val="24"/>
        </w:rPr>
        <w:lastRenderedPageBreak/>
        <w:t>Méditation de pleine conscience et rechute dépressive</w:t>
      </w:r>
    </w:p>
    <w:p w:rsidR="00477573" w:rsidRDefault="00477573">
      <w:pPr>
        <w:pStyle w:val="NormalWeb"/>
        <w:rPr>
          <w:rFonts w:ascii="Calibri" w:hAnsi="Calibri" w:cs="Calibri"/>
        </w:rPr>
      </w:pPr>
      <w:r>
        <w:rPr>
          <w:rFonts w:ascii="Calibri" w:hAnsi="Calibri" w:cs="Calibri"/>
        </w:rPr>
        <w:t xml:space="preserve">Les thérapies fondées sur la </w:t>
      </w:r>
      <w:r>
        <w:rPr>
          <w:rStyle w:val="Accentuation"/>
          <w:rFonts w:ascii="Calibri" w:hAnsi="Calibri" w:cs="Calibri"/>
        </w:rPr>
        <w:t>« méditation de pleine conscience »</w:t>
      </w:r>
      <w:r>
        <w:rPr>
          <w:rFonts w:ascii="Calibri" w:hAnsi="Calibri" w:cs="Calibri"/>
        </w:rPr>
        <w:t xml:space="preserve"> ( type MBCT Mindfulness Based Cognitive Therapy ou Thérapie Cognitive basée sur la Pleine Conscience ) sont une </w:t>
      </w:r>
      <w:r>
        <w:rPr>
          <w:rStyle w:val="Accentuation"/>
          <w:rFonts w:ascii="Calibri" w:hAnsi="Calibri" w:cs="Calibri"/>
        </w:rPr>
        <w:t>« alternative »</w:t>
      </w:r>
      <w:r>
        <w:rPr>
          <w:rFonts w:ascii="Calibri" w:hAnsi="Calibri" w:cs="Calibri"/>
        </w:rPr>
        <w:t xml:space="preserve"> aussi efficace que les traitements standard avec antidépresseurs contre les rechutes dépressives, selon une étude publiée  dans la revue médicale</w:t>
      </w:r>
      <w:hyperlink r:id="rId5" w:tgtFrame="_blank" w:history="1">
        <w:r>
          <w:rPr>
            <w:rStyle w:val="Lienhypertexte"/>
            <w:rFonts w:ascii="Calibri" w:hAnsi="Calibri" w:cs="Calibri"/>
          </w:rPr>
          <w:t xml:space="preserve"> </w:t>
        </w:r>
        <w:r>
          <w:rPr>
            <w:rStyle w:val="Accentuation"/>
            <w:rFonts w:ascii="Calibri" w:hAnsi="Calibri" w:cs="Calibri"/>
            <w:color w:val="0000FF"/>
            <w:u w:val="single"/>
          </w:rPr>
          <w:t>The Lancet</w:t>
        </w:r>
        <w:r>
          <w:rPr>
            <w:rStyle w:val="Lienhypertexte"/>
            <w:rFonts w:ascii="Calibri" w:hAnsi="Calibri" w:cs="Calibri"/>
          </w:rPr>
          <w:t>.</w:t>
        </w:r>
      </w:hyperlink>
      <w:r>
        <w:rPr>
          <w:rFonts w:ascii="Calibri" w:hAnsi="Calibri" w:cs="Calibri"/>
        </w:rPr>
        <w:t> ( en anglais )</w:t>
      </w:r>
    </w:p>
    <w:p w:rsidR="00477573" w:rsidRDefault="00477573">
      <w:pPr>
        <w:pStyle w:val="NormalWeb"/>
        <w:rPr>
          <w:rFonts w:ascii="Calibri" w:hAnsi="Calibri" w:cs="Calibri"/>
        </w:rPr>
      </w:pPr>
      <w:r>
        <w:rPr>
          <w:rFonts w:ascii="Calibri" w:hAnsi="Calibri" w:cs="Calibri"/>
        </w:rPr>
        <w:t xml:space="preserve">Jusqu’à maintenant, les </w:t>
      </w:r>
      <w:r>
        <w:rPr>
          <w:rStyle w:val="Accentuation"/>
          <w:rFonts w:ascii="Calibri" w:hAnsi="Calibri" w:cs="Calibri"/>
        </w:rPr>
        <w:t>« traitements d’entretien »</w:t>
      </w:r>
      <w:r>
        <w:rPr>
          <w:rFonts w:ascii="Calibri" w:hAnsi="Calibri" w:cs="Calibri"/>
        </w:rPr>
        <w:t xml:space="preserve"> par antidépresseurs au long cours constituent le traitement de référence, recommandé pour toute personne à risque de rechute. On estime qu’au moins la moitié des personnes ayant souffert de dépression en referont au moins une au cours de leur vie si elles ne suivent pas de traitement préventif. Le risque est accru dans les deux années qui suivent une dépression et chez les personnes qui ont fait plusieurs épisodes dépressifs.</w:t>
      </w:r>
    </w:p>
    <w:p w:rsidR="00477573" w:rsidRDefault="00477573">
      <w:pPr>
        <w:pStyle w:val="NormalWeb"/>
        <w:rPr>
          <w:rFonts w:ascii="Calibri" w:hAnsi="Calibri" w:cs="Calibri"/>
        </w:rPr>
      </w:pPr>
      <w:r>
        <w:rPr>
          <w:rFonts w:ascii="Calibri" w:hAnsi="Calibri" w:cs="Calibri"/>
        </w:rPr>
        <w:t xml:space="preserve">Mais une technique de méditation baptisée « thérapie cognitive basée sur la pleine conscience », qui consiste à focaliser son esprit, ses pensées et sensations sur l’instant présent, s’est également révélée efficace pour éviter les rechutes. Jon Kabat-Zinn, professeur de médecine émérite à l’université du Massachusetts, docteur en biologie moléculaire, 68 ans, est l’inventeur de la méditation laïque, dite </w:t>
      </w:r>
      <w:r>
        <w:rPr>
          <w:rStyle w:val="Accentuation"/>
          <w:rFonts w:ascii="Calibri" w:hAnsi="Calibri" w:cs="Calibri"/>
        </w:rPr>
        <w:t>« de pleine conscience »</w:t>
      </w:r>
      <w:r>
        <w:rPr>
          <w:rFonts w:ascii="Calibri" w:hAnsi="Calibri" w:cs="Calibri"/>
        </w:rPr>
        <w:t xml:space="preserve">. Plusieurs essais cliniques ont déjà montré que cette technique </w:t>
      </w:r>
      <w:r>
        <w:rPr>
          <w:rStyle w:val="Accentuation"/>
          <w:rFonts w:ascii="Calibri" w:hAnsi="Calibri" w:cs="Calibri"/>
        </w:rPr>
        <w:t>« réduisait significativement »</w:t>
      </w:r>
      <w:r>
        <w:rPr>
          <w:rFonts w:ascii="Calibri" w:hAnsi="Calibri" w:cs="Calibri"/>
        </w:rPr>
        <w:t xml:space="preserve"> le risque de rechute mais aucune expérimentation n’avait jusqu’à présent permis de comparer réellement son efficacité par rapport au traitement classique par antidépresseurs.</w:t>
      </w:r>
    </w:p>
    <w:p w:rsidR="00477573" w:rsidRDefault="00477573">
      <w:pPr>
        <w:pStyle w:val="Titre3"/>
        <w:rPr>
          <w:rFonts w:ascii="Calibri" w:hAnsi="Calibri" w:cs="Calibri"/>
        </w:rPr>
      </w:pPr>
      <w:r>
        <w:rPr>
          <w:rFonts w:ascii="Calibri" w:hAnsi="Calibri" w:cs="Calibri"/>
        </w:rPr>
        <w:t>« Preuves solides »</w:t>
      </w:r>
    </w:p>
    <w:p w:rsidR="00477573" w:rsidRDefault="00477573">
      <w:pPr>
        <w:pStyle w:val="NormalWeb"/>
        <w:rPr>
          <w:rFonts w:ascii="Calibri" w:hAnsi="Calibri" w:cs="Calibri"/>
        </w:rPr>
      </w:pPr>
      <w:r>
        <w:rPr>
          <w:rFonts w:ascii="Calibri" w:hAnsi="Calibri" w:cs="Calibri"/>
        </w:rPr>
        <w:t>Un groupe de chercheurs britanniques a cherché à tester en parallèle les deux types de traitements. L’équipe dirigée par Willem Kuyken, professeur en psychologie à l’université d’Oxford, a évalué l’efficacité de la méditation par rapport aux antidépresseurs dans un essai en</w:t>
      </w:r>
      <w:r>
        <w:rPr>
          <w:rStyle w:val="Accentuation"/>
          <w:rFonts w:ascii="Calibri" w:hAnsi="Calibri" w:cs="Calibri"/>
        </w:rPr>
        <w:t>« double aveugle »</w:t>
      </w:r>
      <w:r>
        <w:rPr>
          <w:rFonts w:ascii="Calibri" w:hAnsi="Calibri" w:cs="Calibri"/>
        </w:rPr>
        <w:t>, méthode qui permet de comparer rigoureusement deux traitements. Quatre cent vingt-quatre patients ayant souffert par le passé d’au moins trois importants épisodes dépressifs ont été traités soit par méditation soit par antidépresseurs.</w:t>
      </w:r>
    </w:p>
    <w:p w:rsidR="00477573" w:rsidRDefault="00477573">
      <w:pPr>
        <w:pStyle w:val="NormalWeb"/>
        <w:rPr>
          <w:rFonts w:ascii="Calibri" w:hAnsi="Calibri" w:cs="Calibri"/>
        </w:rPr>
      </w:pPr>
      <w:r>
        <w:rPr>
          <w:rFonts w:ascii="Calibri" w:hAnsi="Calibri" w:cs="Calibri"/>
        </w:rPr>
        <w:t xml:space="preserve">Au terme d’un suivi de plus de deux ans, les deux </w:t>
      </w:r>
      <w:r>
        <w:rPr>
          <w:rStyle w:val="Accentuation"/>
          <w:rFonts w:ascii="Calibri" w:hAnsi="Calibri" w:cs="Calibri"/>
        </w:rPr>
        <w:t>« traitements »</w:t>
      </w:r>
      <w:r>
        <w:rPr>
          <w:rFonts w:ascii="Calibri" w:hAnsi="Calibri" w:cs="Calibri"/>
        </w:rPr>
        <w:t xml:space="preserve"> se sont révélés </w:t>
      </w:r>
      <w:r>
        <w:rPr>
          <w:rStyle w:val="Accentuation"/>
          <w:rFonts w:ascii="Calibri" w:hAnsi="Calibri" w:cs="Calibri"/>
        </w:rPr>
        <w:t>« positifs »</w:t>
      </w:r>
      <w:r>
        <w:rPr>
          <w:rFonts w:ascii="Calibri" w:hAnsi="Calibri" w:cs="Calibri"/>
        </w:rPr>
        <w:t xml:space="preserve"> pour éviter ou retarder les rechutes mais sans qu’on puisse établir une supériorité de la méditation sur les antidépresseurs en terme d’efficacité et de coût, révèle l’étude. Les auteurs estiment toutefois que </w:t>
      </w:r>
      <w:r>
        <w:rPr>
          <w:rStyle w:val="Accentuation"/>
          <w:rFonts w:ascii="Calibri" w:hAnsi="Calibri" w:cs="Calibri"/>
        </w:rPr>
        <w:t>« cette étude, ajoutée aux précédents travaux, donne des preuves solides de l’efficacité »</w:t>
      </w:r>
      <w:r>
        <w:rPr>
          <w:rFonts w:ascii="Calibri" w:hAnsi="Calibri" w:cs="Calibri"/>
        </w:rPr>
        <w:t xml:space="preserve"> de la méditation de pleine conscience </w:t>
      </w:r>
      <w:r>
        <w:rPr>
          <w:rStyle w:val="Accentuation"/>
          <w:rFonts w:ascii="Calibri" w:hAnsi="Calibri" w:cs="Calibri"/>
        </w:rPr>
        <w:t>« pour les patients qui veulent une alternative »</w:t>
      </w:r>
      <w:r>
        <w:rPr>
          <w:rFonts w:ascii="Calibri" w:hAnsi="Calibri" w:cs="Calibri"/>
        </w:rPr>
        <w:t xml:space="preserve"> aux antidépresseurs.</w:t>
      </w:r>
    </w:p>
    <w:p w:rsidR="00477573" w:rsidRDefault="00477573">
      <w:pPr>
        <w:pStyle w:val="NormalWeb"/>
        <w:rPr>
          <w:rFonts w:ascii="Calibri" w:hAnsi="Calibri" w:cs="Calibri"/>
        </w:rPr>
      </w:pPr>
      <w:r>
        <w:rPr>
          <w:rFonts w:ascii="Calibri" w:hAnsi="Calibri" w:cs="Calibri"/>
        </w:rPr>
        <w:t xml:space="preserve">Un psychiatre indépendant de cette étude, Roger Mulder, de l’université d’Otago à Christchurch, en Nouvelle-Zélande, juge lui aussi que la thérapie basée sur la pleine conscience est une </w:t>
      </w:r>
      <w:r>
        <w:rPr>
          <w:rStyle w:val="Accentuation"/>
          <w:rFonts w:ascii="Calibri" w:hAnsi="Calibri" w:cs="Calibri"/>
        </w:rPr>
        <w:t>« alternative efficace »</w:t>
      </w:r>
      <w:r>
        <w:rPr>
          <w:rFonts w:ascii="Calibri" w:hAnsi="Calibri" w:cs="Calibri"/>
        </w:rPr>
        <w:t xml:space="preserve"> pour ceux qui </w:t>
      </w:r>
      <w:r>
        <w:rPr>
          <w:rStyle w:val="Accentuation"/>
          <w:rFonts w:ascii="Calibri" w:hAnsi="Calibri" w:cs="Calibri"/>
        </w:rPr>
        <w:t>« ne tolèrent pas »</w:t>
      </w:r>
      <w:r>
        <w:rPr>
          <w:rFonts w:ascii="Calibri" w:hAnsi="Calibri" w:cs="Calibri"/>
        </w:rPr>
        <w:t xml:space="preserve"> les antidépresseurs. </w:t>
      </w:r>
      <w:r>
        <w:rPr>
          <w:rStyle w:val="Accentuation"/>
          <w:rFonts w:ascii="Calibri" w:hAnsi="Calibri" w:cs="Calibri"/>
        </w:rPr>
        <w:t>« Nous avons un nouveau traitement prometteur qui est raisonnablement bon marché et applicable à une large part des patients à risque de dépression »</w:t>
      </w:r>
      <w:r>
        <w:rPr>
          <w:rFonts w:ascii="Calibri" w:hAnsi="Calibri" w:cs="Calibri"/>
        </w:rPr>
        <w:t xml:space="preserve">, explique-t-il dans un commentaire publié par </w:t>
      </w:r>
      <w:r>
        <w:rPr>
          <w:rStyle w:val="Accentuation"/>
          <w:rFonts w:ascii="Calibri" w:hAnsi="Calibri" w:cs="Calibri"/>
        </w:rPr>
        <w:t>The Lancet.</w:t>
      </w:r>
      <w:r>
        <w:rPr>
          <w:rFonts w:ascii="Calibri" w:hAnsi="Calibri" w:cs="Calibri"/>
        </w:rPr>
        <w:t>Lire  l’article complet paru dans</w:t>
      </w:r>
      <w:hyperlink r:id="rId6" w:history="1">
        <w:r>
          <w:rPr>
            <w:rStyle w:val="Lienhypertexte"/>
            <w:rFonts w:ascii="Calibri" w:hAnsi="Calibri" w:cs="Calibri"/>
          </w:rPr>
          <w:t xml:space="preserve"> le Monde du 21/O4/ 2015 </w:t>
        </w:r>
      </w:hyperlink>
      <w:r>
        <w:rPr>
          <w:rFonts w:ascii="Calibri" w:hAnsi="Calibri" w:cs="Calibri"/>
        </w:rPr>
        <w:t> qui reprend l’étude parue dans The Lancet .</w:t>
      </w:r>
    </w:p>
    <w:sectPr w:rsidR="00477573" w:rsidSect="004775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01429"/>
    <w:multiLevelType w:val="hybridMultilevel"/>
    <w:tmpl w:val="BD420C46"/>
    <w:lvl w:ilvl="0" w:tplc="C8E0D72E">
      <w:start w:val="6"/>
      <w:numFmt w:val="bullet"/>
      <w:lvlText w:val="-"/>
      <w:lvlJc w:val="left"/>
      <w:pPr>
        <w:ind w:left="720" w:hanging="360"/>
      </w:pPr>
      <w:rPr>
        <w:rFonts w:ascii="Calibri" w:eastAsia="Times New Roman" w:hAnsi="Calibri" w:hint="default"/>
        <w:b/>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7573"/>
    <w:rsid w:val="00477573"/>
    <w:rsid w:val="008F6863"/>
    <w:rsid w:val="00B0042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HTML Cite"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863"/>
    <w:pPr>
      <w:spacing w:after="160" w:line="259" w:lineRule="auto"/>
    </w:pPr>
    <w:rPr>
      <w:rFonts w:cs="Calibri"/>
      <w:sz w:val="22"/>
      <w:szCs w:val="22"/>
      <w:lang w:eastAsia="en-US"/>
    </w:rPr>
  </w:style>
  <w:style w:type="paragraph" w:styleId="Titre1">
    <w:name w:val="heading 1"/>
    <w:basedOn w:val="Normal"/>
    <w:link w:val="Titre1Car"/>
    <w:uiPriority w:val="99"/>
    <w:qFormat/>
    <w:rsid w:val="008F6863"/>
    <w:pPr>
      <w:spacing w:before="100" w:beforeAutospacing="1" w:after="100" w:afterAutospacing="1" w:line="240" w:lineRule="auto"/>
      <w:outlineLvl w:val="0"/>
    </w:pPr>
    <w:rPr>
      <w:rFonts w:ascii="Times New Roman" w:hAnsi="Times New Roman" w:cs="Times New Roman"/>
      <w:b/>
      <w:bCs/>
      <w:kern w:val="36"/>
      <w:sz w:val="48"/>
      <w:szCs w:val="48"/>
      <w:lang w:eastAsia="fr-FR"/>
    </w:rPr>
  </w:style>
  <w:style w:type="paragraph" w:styleId="Titre3">
    <w:name w:val="heading 3"/>
    <w:basedOn w:val="Normal"/>
    <w:next w:val="Normal"/>
    <w:link w:val="Titre3Car"/>
    <w:uiPriority w:val="99"/>
    <w:qFormat/>
    <w:rsid w:val="008F6863"/>
    <w:pPr>
      <w:keepNext/>
      <w:keepLines/>
      <w:spacing w:before="40" w:after="0"/>
      <w:outlineLvl w:val="2"/>
    </w:pPr>
    <w:rPr>
      <w:rFonts w:ascii="Calibri Light" w:hAnsi="Calibri Light" w:cs="Calibri Light"/>
      <w:color w:val="1F4D78"/>
      <w:sz w:val="24"/>
      <w:szCs w:val="24"/>
    </w:rPr>
  </w:style>
  <w:style w:type="paragraph" w:styleId="Titre4">
    <w:name w:val="heading 4"/>
    <w:basedOn w:val="Normal"/>
    <w:next w:val="Normal"/>
    <w:link w:val="Titre4Car"/>
    <w:uiPriority w:val="99"/>
    <w:qFormat/>
    <w:rsid w:val="008F6863"/>
    <w:pPr>
      <w:keepNext/>
      <w:keepLines/>
      <w:spacing w:before="40" w:after="0"/>
      <w:outlineLvl w:val="3"/>
    </w:pPr>
    <w:rPr>
      <w:rFonts w:ascii="Calibri Light" w:hAnsi="Calibri Light" w:cs="Calibri Light"/>
      <w:i/>
      <w:iCs/>
      <w:color w:val="2E74B5"/>
    </w:rPr>
  </w:style>
  <w:style w:type="paragraph" w:styleId="Titre5">
    <w:name w:val="heading 5"/>
    <w:basedOn w:val="Normal"/>
    <w:next w:val="Normal"/>
    <w:link w:val="Titre5Car"/>
    <w:uiPriority w:val="99"/>
    <w:qFormat/>
    <w:rsid w:val="008F6863"/>
    <w:pPr>
      <w:keepNext/>
      <w:keepLines/>
      <w:spacing w:before="40" w:after="0"/>
      <w:outlineLvl w:val="4"/>
    </w:pPr>
    <w:rPr>
      <w:rFonts w:ascii="Calibri Light" w:hAnsi="Calibri Light" w:cs="Calibri Light"/>
      <w:color w:val="2E74B5"/>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8F6863"/>
    <w:rPr>
      <w:rFonts w:ascii="Times New Roman" w:hAnsi="Times New Roman" w:cs="Times New Roman"/>
      <w:b/>
      <w:bCs/>
      <w:kern w:val="36"/>
      <w:sz w:val="48"/>
      <w:szCs w:val="48"/>
      <w:lang w:eastAsia="fr-FR"/>
    </w:rPr>
  </w:style>
  <w:style w:type="character" w:customStyle="1" w:styleId="Titre3Car">
    <w:name w:val="Titre 3 Car"/>
    <w:basedOn w:val="Policepardfaut"/>
    <w:link w:val="Titre3"/>
    <w:uiPriority w:val="99"/>
    <w:rsid w:val="008F6863"/>
    <w:rPr>
      <w:rFonts w:ascii="Calibri Light" w:hAnsi="Calibri Light" w:cs="Calibri Light"/>
      <w:color w:val="1F4D78"/>
      <w:sz w:val="24"/>
      <w:szCs w:val="24"/>
    </w:rPr>
  </w:style>
  <w:style w:type="character" w:customStyle="1" w:styleId="Titre4Car">
    <w:name w:val="Titre 4 Car"/>
    <w:basedOn w:val="Policepardfaut"/>
    <w:link w:val="Titre4"/>
    <w:uiPriority w:val="99"/>
    <w:rsid w:val="008F6863"/>
    <w:rPr>
      <w:rFonts w:ascii="Calibri Light" w:hAnsi="Calibri Light" w:cs="Calibri Light"/>
      <w:i/>
      <w:iCs/>
      <w:color w:val="2E74B5"/>
    </w:rPr>
  </w:style>
  <w:style w:type="character" w:customStyle="1" w:styleId="Titre5Car">
    <w:name w:val="Titre 5 Car"/>
    <w:basedOn w:val="Policepardfaut"/>
    <w:link w:val="Titre5"/>
    <w:uiPriority w:val="99"/>
    <w:rsid w:val="008F6863"/>
    <w:rPr>
      <w:rFonts w:ascii="Calibri Light" w:hAnsi="Calibri Light" w:cs="Calibri Light"/>
      <w:color w:val="2E74B5"/>
    </w:rPr>
  </w:style>
  <w:style w:type="paragraph" w:customStyle="1" w:styleId="Default">
    <w:name w:val="Default"/>
    <w:uiPriority w:val="99"/>
    <w:rsid w:val="008F6863"/>
    <w:pPr>
      <w:autoSpaceDE w:val="0"/>
      <w:autoSpaceDN w:val="0"/>
      <w:adjustRightInd w:val="0"/>
    </w:pPr>
    <w:rPr>
      <w:rFonts w:cs="Calibri"/>
      <w:color w:val="000000"/>
      <w:sz w:val="24"/>
      <w:szCs w:val="24"/>
      <w:lang w:eastAsia="en-US"/>
    </w:rPr>
  </w:style>
  <w:style w:type="paragraph" w:styleId="NormalWeb">
    <w:name w:val="Normal (Web)"/>
    <w:basedOn w:val="Normal"/>
    <w:uiPriority w:val="99"/>
    <w:rsid w:val="008F6863"/>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99"/>
    <w:qFormat/>
    <w:rsid w:val="008F6863"/>
    <w:rPr>
      <w:rFonts w:ascii="Times New Roman" w:hAnsi="Times New Roman" w:cs="Times New Roman"/>
      <w:b/>
      <w:bCs/>
    </w:rPr>
  </w:style>
  <w:style w:type="character" w:styleId="Accentuation">
    <w:name w:val="Emphasis"/>
    <w:basedOn w:val="Policepardfaut"/>
    <w:uiPriority w:val="99"/>
    <w:qFormat/>
    <w:rsid w:val="008F6863"/>
    <w:rPr>
      <w:rFonts w:ascii="Times New Roman" w:hAnsi="Times New Roman" w:cs="Times New Roman"/>
      <w:i/>
      <w:iCs/>
    </w:rPr>
  </w:style>
  <w:style w:type="character" w:styleId="Lienhypertexte">
    <w:name w:val="Hyperlink"/>
    <w:basedOn w:val="Policepardfaut"/>
    <w:uiPriority w:val="99"/>
    <w:rsid w:val="008F6863"/>
    <w:rPr>
      <w:rFonts w:ascii="Times New Roman" w:hAnsi="Times New Roman" w:cs="Times New Roman"/>
      <w:color w:val="0000FF"/>
      <w:u w:val="single"/>
    </w:rPr>
  </w:style>
  <w:style w:type="character" w:customStyle="1" w:styleId="entry-date">
    <w:name w:val="entry-date"/>
    <w:basedOn w:val="Policepardfaut"/>
    <w:uiPriority w:val="99"/>
    <w:rsid w:val="008F6863"/>
    <w:rPr>
      <w:rFonts w:ascii="Times New Roman" w:hAnsi="Times New Roman" w:cs="Times New Roman"/>
    </w:rPr>
  </w:style>
  <w:style w:type="character" w:customStyle="1" w:styleId="author">
    <w:name w:val="author"/>
    <w:basedOn w:val="Policepardfaut"/>
    <w:uiPriority w:val="99"/>
    <w:rsid w:val="008F6863"/>
    <w:rPr>
      <w:rFonts w:ascii="Times New Roman" w:hAnsi="Times New Roman" w:cs="Times New Roman"/>
    </w:rPr>
  </w:style>
  <w:style w:type="character" w:customStyle="1" w:styleId="comments-link">
    <w:name w:val="comments-link"/>
    <w:basedOn w:val="Policepardfaut"/>
    <w:uiPriority w:val="99"/>
    <w:rsid w:val="008F6863"/>
    <w:rPr>
      <w:rFonts w:ascii="Times New Roman" w:hAnsi="Times New Roman" w:cs="Times New Roman"/>
    </w:rPr>
  </w:style>
  <w:style w:type="character" w:customStyle="1" w:styleId="vuuxrf">
    <w:name w:val="vuuxrf"/>
    <w:basedOn w:val="Policepardfaut"/>
    <w:uiPriority w:val="99"/>
    <w:rsid w:val="008F6863"/>
    <w:rPr>
      <w:rFonts w:ascii="Times New Roman" w:hAnsi="Times New Roman" w:cs="Times New Roman"/>
    </w:rPr>
  </w:style>
  <w:style w:type="character" w:styleId="CitationHTML">
    <w:name w:val="HTML Cite"/>
    <w:basedOn w:val="Policepardfaut"/>
    <w:uiPriority w:val="99"/>
    <w:rsid w:val="008F6863"/>
    <w:rPr>
      <w:rFonts w:ascii="Times New Roman" w:hAnsi="Times New Roman" w:cs="Times New Roman"/>
      <w:i/>
      <w:iCs/>
    </w:rPr>
  </w:style>
  <w:style w:type="character" w:customStyle="1" w:styleId="dyjrff">
    <w:name w:val="dyjrff"/>
    <w:basedOn w:val="Policepardfaut"/>
    <w:uiPriority w:val="99"/>
    <w:rsid w:val="008F6863"/>
    <w:rPr>
      <w:rFonts w:ascii="Times New Roman" w:hAnsi="Times New Roman" w:cs="Times New Roman"/>
    </w:rPr>
  </w:style>
  <w:style w:type="paragraph" w:styleId="Paragraphedeliste">
    <w:name w:val="List Paragraph"/>
    <w:basedOn w:val="Normal"/>
    <w:uiPriority w:val="99"/>
    <w:qFormat/>
    <w:rsid w:val="008F686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monde.fr/sante/article/2015/04/21/depression-la-meditation-une-alternative-aux-antidepresseurs-en-cas-de-rechute_4619594_1651302.html?xtmc=meditation_et_depression&amp;xtcr=1" TargetMode="External"/><Relationship Id="rId5" Type="http://schemas.openxmlformats.org/officeDocument/2006/relationships/hyperlink" Target="http://www.thelancet.com/journals/lancet/article/PIIS0140-6736%2814%2962222-4/abstra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2228</Words>
  <Characters>12255</Characters>
  <Application>Microsoft Office Word</Application>
  <DocSecurity>0</DocSecurity>
  <Lines>102</Lines>
  <Paragraphs>28</Paragraphs>
  <ScaleCrop>false</ScaleCrop>
  <Company>CD26</Company>
  <LinksUpToDate>false</LinksUpToDate>
  <CharactersWithSpaces>14455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Yoga science moderne</dc:title>
  <dc:creator>Gauche</dc:creator>
  <cp:lastModifiedBy>Alain</cp:lastModifiedBy>
  <cp:revision>2</cp:revision>
  <dcterms:created xsi:type="dcterms:W3CDTF">2023-03-26T18:02:00Z</dcterms:created>
  <dcterms:modified xsi:type="dcterms:W3CDTF">2023-03-26T18:02:00Z</dcterms:modified>
</cp:coreProperties>
</file>